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8DCC" w14:textId="79B77433" w:rsidR="00F70906" w:rsidRDefault="0058776A">
      <w:r>
        <w:rPr>
          <w:rFonts w:ascii="Times New Roman" w:eastAsia="Times New Roman" w:hAnsi="Times New Roman" w:cs="Times New Roman"/>
          <w:sz w:val="24"/>
          <w:szCs w:val="24"/>
        </w:rPr>
        <w:t>       </w:t>
      </w:r>
      <w:bookmarkStart w:id="0" w:name="_GoBack"/>
      <w:bookmarkEnd w:id="0"/>
      <w:r>
        <w:rPr>
          <w:rFonts w:ascii="Times New Roman" w:eastAsia="Times New Roman" w:hAnsi="Times New Roman" w:cs="Times New Roman"/>
          <w:sz w:val="24"/>
          <w:szCs w:val="24"/>
        </w:rPr>
        <w:t xml:space="preserve"> In response to your blast e-mail request, here you go.  </w:t>
      </w:r>
      <w:r>
        <w:rPr>
          <w:rFonts w:eastAsia="Times New Roman"/>
        </w:rPr>
        <w:t xml:space="preserve"> </w:t>
      </w:r>
      <w:r>
        <w:rPr>
          <w:rFonts w:eastAsia="Times New Roman"/>
        </w:rPr>
        <w:br/>
      </w:r>
      <w:r>
        <w:rPr>
          <w:rFonts w:eastAsia="Times New Roman"/>
        </w:rPr>
        <w:br/>
      </w:r>
      <w:r>
        <w:rPr>
          <w:rFonts w:ascii="Times New Roman" w:eastAsia="Times New Roman" w:hAnsi="Times New Roman" w:cs="Times New Roman"/>
          <w:sz w:val="24"/>
          <w:szCs w:val="24"/>
        </w:rPr>
        <w:t>        As a federal judge, I too am concerned about the vanishing jury trial and with it the vanishing trial lawyer.  </w:t>
      </w:r>
      <w:r>
        <w:rPr>
          <w:rFonts w:eastAsia="Times New Roman"/>
        </w:rPr>
        <w:t xml:space="preserve"> </w:t>
      </w:r>
      <w:r>
        <w:rPr>
          <w:rFonts w:eastAsia="Times New Roman"/>
        </w:rPr>
        <w:br/>
      </w:r>
      <w:r>
        <w:rPr>
          <w:rFonts w:eastAsia="Times New Roman"/>
        </w:rPr>
        <w:br/>
      </w:r>
      <w:r>
        <w:rPr>
          <w:rFonts w:ascii="Times New Roman" w:eastAsia="Times New Roman" w:hAnsi="Times New Roman" w:cs="Times New Roman"/>
          <w:sz w:val="24"/>
          <w:szCs w:val="24"/>
        </w:rPr>
        <w:t>        I, and some of my colleagues, have for some time included in our orders the strong suggestion that young lawyers on a case participate in the court hearings and trials.  (Even then, the senior partner sometimes refuses the hint.)  Clearly more needs to be done.  </w:t>
      </w:r>
      <w:r>
        <w:rPr>
          <w:rFonts w:eastAsia="Times New Roman"/>
        </w:rPr>
        <w:t xml:space="preserve"> </w:t>
      </w:r>
      <w:r>
        <w:rPr>
          <w:rFonts w:eastAsia="Times New Roman"/>
        </w:rPr>
        <w:br/>
      </w:r>
      <w:r>
        <w:rPr>
          <w:rFonts w:eastAsia="Times New Roman"/>
        </w:rPr>
        <w:br/>
      </w:r>
      <w:r>
        <w:rPr>
          <w:rFonts w:ascii="Times New Roman" w:eastAsia="Times New Roman" w:hAnsi="Times New Roman" w:cs="Times New Roman"/>
          <w:sz w:val="24"/>
          <w:szCs w:val="24"/>
        </w:rPr>
        <w:t>        Of course, the College has a tool readily at hand and that is the National Trial Competition.  Unfortunately, that exercise does not replicate the real-world experience.  For example, it is more of a speech contest than it is an actual real-life trial experience.  There is no scoring for successful arguments on motions; no scoring for effective use of visuals; and the coaches at the colleges have a different goal than to replicate the skills of a real-life trial lawyer.  I have suggested efforts be made to make this wonderful program more reflective of the real world, understanding that we need to compromise and work with the Texas Young Lawyers Association.  </w:t>
      </w:r>
      <w:r>
        <w:rPr>
          <w:rFonts w:eastAsia="Times New Roman"/>
        </w:rPr>
        <w:t xml:space="preserve"> </w:t>
      </w:r>
      <w:r>
        <w:rPr>
          <w:rFonts w:eastAsia="Times New Roman"/>
        </w:rPr>
        <w:br/>
      </w:r>
      <w:r>
        <w:rPr>
          <w:rFonts w:eastAsia="Times New Roman"/>
        </w:rPr>
        <w:br/>
      </w:r>
      <w:r>
        <w:rPr>
          <w:rFonts w:ascii="Times New Roman" w:eastAsia="Times New Roman" w:hAnsi="Times New Roman" w:cs="Times New Roman"/>
          <w:sz w:val="24"/>
          <w:szCs w:val="24"/>
        </w:rPr>
        <w:t>        The real area where effort is needed is in the law schools.  As you know, there is currently a strong push for a different curriculum in the law schools that is more reflective of producing lawyers who know what to do once they graduate.  This is especially so because the larger law firms are no longer mentoring as in the past.  Some law schools are now offering more clinic programs that allow students to intern.  I urge you to consider the efforts by the Institute for the Advancement of the American Legal System (IAALS) working with changing law school curriculums, as well as publications on limiting motion practice.  </w:t>
      </w:r>
      <w:r>
        <w:rPr>
          <w:rFonts w:eastAsia="Times New Roman"/>
        </w:rPr>
        <w:t xml:space="preserve"> </w:t>
      </w:r>
      <w:r>
        <w:rPr>
          <w:rFonts w:eastAsia="Times New Roman"/>
        </w:rPr>
        <w:br/>
      </w:r>
      <w:r>
        <w:rPr>
          <w:rFonts w:eastAsia="Times New Roman"/>
        </w:rPr>
        <w:br/>
      </w:r>
      <w:r>
        <w:rPr>
          <w:rFonts w:ascii="Times New Roman" w:eastAsia="Times New Roman" w:hAnsi="Times New Roman" w:cs="Times New Roman"/>
          <w:sz w:val="24"/>
          <w:szCs w:val="24"/>
        </w:rPr>
        <w:t>        Locally, some of the law firms have “loaned” their young lawyers to the county prosecutor for trial experience.  Criminal cases still go to trial in contrast to civil cases.  </w:t>
      </w:r>
      <w:r>
        <w:rPr>
          <w:rFonts w:eastAsia="Times New Roman"/>
        </w:rPr>
        <w:t xml:space="preserve"> </w:t>
      </w:r>
      <w:r>
        <w:rPr>
          <w:rFonts w:eastAsia="Times New Roman"/>
        </w:rPr>
        <w:br/>
      </w:r>
      <w:r>
        <w:rPr>
          <w:rFonts w:eastAsia="Times New Roman"/>
        </w:rPr>
        <w:br/>
      </w:r>
      <w:r>
        <w:rPr>
          <w:rFonts w:ascii="Times New Roman" w:eastAsia="Times New Roman" w:hAnsi="Times New Roman" w:cs="Times New Roman"/>
          <w:sz w:val="24"/>
          <w:szCs w:val="24"/>
        </w:rPr>
        <w:t>        These are just a few ideas off the top of my head.  Happy to talk further.  </w:t>
      </w:r>
      <w:r>
        <w:rPr>
          <w:rFonts w:eastAsia="Times New Roman"/>
        </w:rPr>
        <w:t xml:space="preserve"> </w:t>
      </w:r>
      <w:r>
        <w:rPr>
          <w:rFonts w:eastAsia="Times New Roman"/>
        </w:rPr>
        <w:br/>
      </w:r>
      <w:r>
        <w:rPr>
          <w:rFonts w:eastAsia="Times New Roman"/>
        </w:rPr>
        <w:br/>
      </w:r>
    </w:p>
    <w:p w14:paraId="0DF1C536" w14:textId="7FB253F7" w:rsidR="0058776A" w:rsidRDefault="0058776A">
      <w:r>
        <w:rPr>
          <w:rFonts w:eastAsia="Times New Roman"/>
          <w:noProof/>
        </w:rPr>
        <w:drawing>
          <wp:inline distT="0" distB="0" distL="0" distR="0" wp14:anchorId="3A64DA86" wp14:editId="5F92040D">
            <wp:extent cx="3219450" cy="1114425"/>
            <wp:effectExtent l="0" t="0" r="0" b="9525"/>
            <wp:docPr id="1" name="Picture 1" descr="cid:_2_0BD6718C0BD66D8C006E9176852583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2_0BD6718C0BD66D8C006E9176852583E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19450" cy="1114425"/>
                    </a:xfrm>
                    <a:prstGeom prst="rect">
                      <a:avLst/>
                    </a:prstGeom>
                    <a:noFill/>
                    <a:ln>
                      <a:noFill/>
                    </a:ln>
                  </pic:spPr>
                </pic:pic>
              </a:graphicData>
            </a:graphic>
          </wp:inline>
        </w:drawing>
      </w:r>
    </w:p>
    <w:sectPr w:rsidR="0058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6A"/>
    <w:rsid w:val="0058776A"/>
    <w:rsid w:val="00F7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A359"/>
  <w15:chartTrackingRefBased/>
  <w15:docId w15:val="{0EAAD8C0-2EE5-4337-B3E0-D0E341D2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_2_0BD6718C0BD66D8C006E9176852583E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Gano</dc:creator>
  <cp:keywords/>
  <dc:description/>
  <cp:lastModifiedBy>Eliza Gano</cp:lastModifiedBy>
  <cp:revision>1</cp:revision>
  <dcterms:created xsi:type="dcterms:W3CDTF">2019-04-23T21:38:00Z</dcterms:created>
  <dcterms:modified xsi:type="dcterms:W3CDTF">2019-04-23T21:39:00Z</dcterms:modified>
</cp:coreProperties>
</file>